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46C7" w14:textId="68C3F33A" w:rsidR="00430FAF" w:rsidRDefault="00430FAF" w:rsidP="00430FAF">
      <w:pPr>
        <w:autoSpaceDE w:val="0"/>
        <w:spacing w:line="360" w:lineRule="auto"/>
        <w:ind w:left="3969" w:right="-1"/>
        <w:jc w:val="right"/>
        <w:rPr>
          <w:rFonts w:ascii="Times New Roman CYR" w:hAnsi="Times New Roman CYR" w:cs="Times New Roman CYR"/>
          <w:sz w:val="22"/>
        </w:rPr>
      </w:pPr>
    </w:p>
    <w:p w14:paraId="0C7D2CDE" w14:textId="77777777" w:rsidR="00430FAF" w:rsidRPr="0067006B" w:rsidRDefault="00430FAF" w:rsidP="00430FAF">
      <w:pPr>
        <w:autoSpaceDE w:val="0"/>
        <w:spacing w:line="360" w:lineRule="auto"/>
        <w:ind w:left="3969" w:right="-1"/>
        <w:jc w:val="right"/>
        <w:rPr>
          <w:rFonts w:ascii="Times New Roman CYR" w:hAnsi="Times New Roman CYR" w:cs="Times New Roman CYR"/>
          <w:sz w:val="22"/>
        </w:rPr>
      </w:pPr>
      <w:r w:rsidRPr="0067006B">
        <w:rPr>
          <w:rFonts w:ascii="Times New Roman CYR" w:hAnsi="Times New Roman CYR" w:cs="Times New Roman CYR"/>
          <w:sz w:val="22"/>
        </w:rPr>
        <w:t>УТВЕРЖДАЮ</w:t>
      </w:r>
    </w:p>
    <w:p w14:paraId="77C0E8F2" w14:textId="61059E71" w:rsidR="003B5B12" w:rsidRPr="003B5B12" w:rsidRDefault="003B5B12" w:rsidP="003B5B12">
      <w:pPr>
        <w:autoSpaceDE w:val="0"/>
        <w:ind w:left="5040" w:right="-1"/>
        <w:jc w:val="right"/>
        <w:rPr>
          <w:color w:val="000000"/>
          <w:spacing w:val="1"/>
          <w:sz w:val="22"/>
          <w:szCs w:val="28"/>
          <w:lang w:val="en-US"/>
        </w:rPr>
      </w:pPr>
      <w:r>
        <w:rPr>
          <w:rFonts w:ascii="Times New Roman CYR" w:hAnsi="Times New Roman CYR" w:cs="Times New Roman CYR"/>
          <w:sz w:val="22"/>
        </w:rPr>
        <w:t>З</w:t>
      </w:r>
      <w:r w:rsidR="00430FAF" w:rsidRPr="0067006B">
        <w:rPr>
          <w:rFonts w:ascii="Times New Roman CYR" w:hAnsi="Times New Roman CYR" w:cs="Times New Roman CYR"/>
          <w:sz w:val="22"/>
        </w:rPr>
        <w:t>аведующий кафедрой пропедевтики внутренних болезней</w:t>
      </w:r>
    </w:p>
    <w:p w14:paraId="5A7A943C" w14:textId="3C1272DC" w:rsidR="00430FAF" w:rsidRPr="0067006B" w:rsidRDefault="003B5B12" w:rsidP="00430FAF">
      <w:pPr>
        <w:autoSpaceDE w:val="0"/>
        <w:spacing w:line="360" w:lineRule="auto"/>
        <w:ind w:left="3969" w:right="-1"/>
        <w:jc w:val="right"/>
        <w:rPr>
          <w:color w:val="000000"/>
          <w:spacing w:val="1"/>
          <w:sz w:val="22"/>
          <w:szCs w:val="28"/>
        </w:rPr>
      </w:pPr>
      <w:r>
        <w:rPr>
          <w:i/>
          <w:noProof/>
          <w:sz w:val="22"/>
          <w:szCs w:val="20"/>
        </w:rPr>
        <w:drawing>
          <wp:anchor distT="0" distB="0" distL="114300" distR="114300" simplePos="0" relativeHeight="251658240" behindDoc="1" locked="0" layoutInCell="1" allowOverlap="1" wp14:anchorId="3D60B24B" wp14:editId="7D025D94">
            <wp:simplePos x="0" y="0"/>
            <wp:positionH relativeFrom="column">
              <wp:posOffset>4819650</wp:posOffset>
            </wp:positionH>
            <wp:positionV relativeFrom="paragraph">
              <wp:posOffset>78740</wp:posOffset>
            </wp:positionV>
            <wp:extent cx="1066800" cy="389890"/>
            <wp:effectExtent l="0" t="0" r="0" b="0"/>
            <wp:wrapNone/>
            <wp:docPr id="15025615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74A0">
        <w:rPr>
          <w:color w:val="000000"/>
          <w:spacing w:val="1"/>
          <w:sz w:val="22"/>
          <w:szCs w:val="28"/>
        </w:rPr>
        <w:t>к</w:t>
      </w:r>
      <w:r w:rsidR="00430FAF" w:rsidRPr="0067006B">
        <w:rPr>
          <w:color w:val="000000"/>
          <w:spacing w:val="1"/>
          <w:sz w:val="22"/>
          <w:szCs w:val="28"/>
        </w:rPr>
        <w:t xml:space="preserve">.м.н., </w:t>
      </w:r>
      <w:r w:rsidR="00AC74A0">
        <w:rPr>
          <w:color w:val="000000"/>
          <w:spacing w:val="1"/>
          <w:sz w:val="22"/>
          <w:szCs w:val="28"/>
        </w:rPr>
        <w:t xml:space="preserve">доцент М.В. Летаева </w:t>
      </w:r>
    </w:p>
    <w:p w14:paraId="2B95A0F5" w14:textId="1030D2C4" w:rsidR="00430FAF" w:rsidRPr="0067006B" w:rsidRDefault="00430FAF" w:rsidP="00430FAF">
      <w:pPr>
        <w:autoSpaceDE w:val="0"/>
        <w:ind w:left="3969" w:right="-1"/>
        <w:jc w:val="right"/>
        <w:rPr>
          <w:i/>
          <w:sz w:val="22"/>
          <w:szCs w:val="20"/>
        </w:rPr>
      </w:pPr>
      <w:r w:rsidRPr="0067006B">
        <w:rPr>
          <w:i/>
          <w:sz w:val="22"/>
          <w:szCs w:val="20"/>
        </w:rPr>
        <w:t xml:space="preserve">                     ___________________________</w:t>
      </w:r>
    </w:p>
    <w:p w14:paraId="264CA4B5" w14:textId="25FEA23C" w:rsidR="00430FAF" w:rsidRPr="0067006B" w:rsidRDefault="00430FAF" w:rsidP="00430FAF">
      <w:pPr>
        <w:autoSpaceDE w:val="0"/>
        <w:ind w:left="3969" w:right="-1"/>
        <w:jc w:val="center"/>
        <w:rPr>
          <w:i/>
          <w:sz w:val="22"/>
          <w:szCs w:val="20"/>
          <w:vertAlign w:val="superscript"/>
        </w:rPr>
      </w:pPr>
      <w:r w:rsidRPr="0067006B">
        <w:rPr>
          <w:i/>
          <w:sz w:val="22"/>
          <w:szCs w:val="20"/>
          <w:vertAlign w:val="superscript"/>
        </w:rPr>
        <w:t xml:space="preserve">                                                                                                     (подпись)</w:t>
      </w:r>
    </w:p>
    <w:p w14:paraId="65577517" w14:textId="6C1D055C" w:rsidR="00430FAF" w:rsidRPr="0067006B" w:rsidRDefault="00430FAF" w:rsidP="00430FAF">
      <w:pPr>
        <w:autoSpaceDE w:val="0"/>
        <w:spacing w:line="480" w:lineRule="auto"/>
        <w:ind w:left="5387"/>
        <w:jc w:val="right"/>
        <w:rPr>
          <w:rFonts w:ascii="Times New Roman CYR" w:hAnsi="Times New Roman CYR" w:cs="Times New Roman CYR"/>
          <w:sz w:val="22"/>
          <w:szCs w:val="28"/>
        </w:rPr>
      </w:pPr>
      <w:r w:rsidRPr="0067006B">
        <w:rPr>
          <w:sz w:val="22"/>
        </w:rPr>
        <w:t xml:space="preserve"> «</w:t>
      </w:r>
      <w:r w:rsidR="003B5B12">
        <w:rPr>
          <w:sz w:val="22"/>
        </w:rPr>
        <w:t>29</w:t>
      </w:r>
      <w:r w:rsidRPr="0067006B">
        <w:rPr>
          <w:sz w:val="22"/>
        </w:rPr>
        <w:t xml:space="preserve">» </w:t>
      </w:r>
      <w:r w:rsidR="003B5B12">
        <w:rPr>
          <w:sz w:val="22"/>
        </w:rPr>
        <w:t>августа</w:t>
      </w:r>
      <w:r>
        <w:rPr>
          <w:sz w:val="22"/>
        </w:rPr>
        <w:t xml:space="preserve"> </w:t>
      </w:r>
      <w:r w:rsidRPr="0067006B">
        <w:rPr>
          <w:sz w:val="22"/>
        </w:rPr>
        <w:t>20</w:t>
      </w:r>
      <w:r w:rsidR="00AC74A0">
        <w:rPr>
          <w:sz w:val="22"/>
        </w:rPr>
        <w:t>2</w:t>
      </w:r>
      <w:r w:rsidR="003B5B12">
        <w:rPr>
          <w:sz w:val="22"/>
        </w:rPr>
        <w:t>5</w:t>
      </w:r>
      <w:r w:rsidRPr="0067006B">
        <w:rPr>
          <w:sz w:val="22"/>
        </w:rPr>
        <w:t xml:space="preserve"> </w:t>
      </w:r>
      <w:r w:rsidRPr="0067006B">
        <w:rPr>
          <w:rFonts w:ascii="Times New Roman CYR" w:hAnsi="Times New Roman CYR" w:cs="Times New Roman CYR"/>
          <w:sz w:val="22"/>
        </w:rPr>
        <w:t>г</w:t>
      </w:r>
      <w:r w:rsidRPr="0067006B">
        <w:rPr>
          <w:rFonts w:ascii="Times New Roman CYR" w:hAnsi="Times New Roman CYR" w:cs="Times New Roman CYR"/>
          <w:sz w:val="22"/>
          <w:szCs w:val="28"/>
        </w:rPr>
        <w:t>.</w:t>
      </w:r>
    </w:p>
    <w:p w14:paraId="6733DC2E" w14:textId="77777777" w:rsidR="00AE401E" w:rsidRPr="00ED166B" w:rsidRDefault="00AE401E" w:rsidP="00AE2B4C"/>
    <w:p w14:paraId="4B92AEF8" w14:textId="77777777" w:rsidR="002F1A14" w:rsidRPr="00ED166B" w:rsidRDefault="002F1A14" w:rsidP="00AE2B4C">
      <w:pPr>
        <w:jc w:val="center"/>
        <w:rPr>
          <w:b/>
        </w:rPr>
      </w:pPr>
    </w:p>
    <w:p w14:paraId="554F4D43" w14:textId="47F5A404" w:rsidR="00C808E2" w:rsidRDefault="00C808E2" w:rsidP="00C808E2">
      <w:pPr>
        <w:pStyle w:val="20"/>
        <w:spacing w:line="240" w:lineRule="auto"/>
        <w:ind w:left="0"/>
        <w:jc w:val="center"/>
      </w:pPr>
      <w:r>
        <w:rPr>
          <w:b/>
          <w:bCs/>
          <w:color w:val="000000"/>
        </w:rPr>
        <w:t>ТЕМЫ НАУЧНО-ИССЛЕДОВАТЕЛЬСКОЙ РАБОТЫ</w:t>
      </w:r>
      <w:r>
        <w:rPr>
          <w:b/>
          <w:bCs/>
          <w:color w:val="000000"/>
        </w:rPr>
        <w:br/>
        <w:t>НА 202</w:t>
      </w:r>
      <w:r w:rsidR="003B5B12">
        <w:rPr>
          <w:b/>
          <w:bCs/>
          <w:color w:val="000000"/>
        </w:rPr>
        <w:t>5</w:t>
      </w:r>
      <w:r>
        <w:rPr>
          <w:b/>
          <w:bCs/>
          <w:color w:val="000000"/>
        </w:rPr>
        <w:t>-202</w:t>
      </w:r>
      <w:r w:rsidR="003B5B12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УЧЕБНЫЙ ГОД</w:t>
      </w:r>
    </w:p>
    <w:p w14:paraId="5E53F621" w14:textId="77777777" w:rsidR="00C808E2" w:rsidRPr="00AC74A0" w:rsidRDefault="00C808E2" w:rsidP="00AC74A0">
      <w:pPr>
        <w:pStyle w:val="ab"/>
        <w:jc w:val="center"/>
        <w:rPr>
          <w:color w:val="000000"/>
          <w:sz w:val="28"/>
          <w:szCs w:val="28"/>
        </w:rPr>
      </w:pPr>
      <w:r w:rsidRPr="00AC74A0">
        <w:rPr>
          <w:color w:val="000000"/>
          <w:sz w:val="28"/>
          <w:szCs w:val="28"/>
        </w:rPr>
        <w:t>Кафедра пропедевтики внутренних болезней</w:t>
      </w:r>
    </w:p>
    <w:p w14:paraId="56163451" w14:textId="77777777" w:rsidR="00C808E2" w:rsidRDefault="00C808E2" w:rsidP="00C808E2">
      <w:pPr>
        <w:pStyle w:val="ab"/>
      </w:pPr>
    </w:p>
    <w:tbl>
      <w:tblPr>
        <w:tblOverlap w:val="never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6735"/>
        <w:gridCol w:w="2047"/>
      </w:tblGrid>
      <w:tr w:rsidR="00C808E2" w14:paraId="77B6886F" w14:textId="77777777" w:rsidTr="00E423D4">
        <w:trPr>
          <w:trHeight w:hRule="exact" w:val="5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1E995" w14:textId="77777777" w:rsidR="00C808E2" w:rsidRDefault="00C808E2" w:rsidP="00E423D4">
            <w:pPr>
              <w:pStyle w:val="a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AD104" w14:textId="77777777" w:rsidR="00C808E2" w:rsidRDefault="00C808E2" w:rsidP="00E423D4">
            <w:pPr>
              <w:pStyle w:val="a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Тема научно-исследовательской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18922" w14:textId="77777777" w:rsidR="00C808E2" w:rsidRDefault="00C808E2" w:rsidP="00E423D4">
            <w:pPr>
              <w:pStyle w:val="a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Научный руководитель</w:t>
            </w:r>
          </w:p>
        </w:tc>
      </w:tr>
      <w:tr w:rsidR="00C808E2" w14:paraId="2B54723B" w14:textId="77777777" w:rsidTr="00E423D4">
        <w:trPr>
          <w:trHeight w:hRule="exact" w:val="5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CF52C" w14:textId="2B00A487" w:rsidR="00C808E2" w:rsidRDefault="00C808E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673BA" w14:textId="0EC2144D" w:rsidR="00C808E2" w:rsidRDefault="00AC74A0" w:rsidP="00AC74A0">
            <w:pPr>
              <w:pStyle w:val="ad"/>
              <w:jc w:val="both"/>
            </w:pPr>
            <w:r>
              <w:rPr>
                <w:color w:val="000000"/>
                <w:sz w:val="24"/>
                <w:szCs w:val="24"/>
              </w:rPr>
              <w:t>П</w:t>
            </w:r>
            <w:r w:rsidRPr="00AC74A0">
              <w:rPr>
                <w:color w:val="000000"/>
                <w:sz w:val="24"/>
                <w:szCs w:val="24"/>
              </w:rPr>
              <w:t>отенциальная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74A0">
              <w:rPr>
                <w:color w:val="000000"/>
                <w:sz w:val="24"/>
                <w:szCs w:val="24"/>
              </w:rPr>
              <w:t>роль микробиома в формировании системных аутоиммунных заболеваний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258C6" w14:textId="287BFF19" w:rsidR="00C808E2" w:rsidRDefault="00E423D4" w:rsidP="008B2C6F">
            <w:pPr>
              <w:pStyle w:val="ad"/>
            </w:pPr>
            <w:r>
              <w:rPr>
                <w:color w:val="000000"/>
                <w:sz w:val="24"/>
                <w:szCs w:val="24"/>
              </w:rPr>
              <w:t>Летаева М.В.</w:t>
            </w:r>
          </w:p>
        </w:tc>
      </w:tr>
      <w:tr w:rsidR="00C808E2" w14:paraId="7A52D0CA" w14:textId="77777777" w:rsidTr="00E423D4">
        <w:trPr>
          <w:trHeight w:hRule="exact" w:val="28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F1427" w14:textId="52B49A32" w:rsidR="00C808E2" w:rsidRDefault="00C808E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C47D" w14:textId="134D62EF" w:rsidR="00CB59C5" w:rsidRPr="00E423D4" w:rsidRDefault="00CB59C5" w:rsidP="00E423D4">
            <w:pPr>
              <w:pStyle w:val="ad"/>
              <w:numPr>
                <w:ilvl w:val="0"/>
                <w:numId w:val="5"/>
              </w:numPr>
              <w:ind w:left="198" w:hanging="141"/>
              <w:jc w:val="both"/>
              <w:rPr>
                <w:color w:val="000000"/>
                <w:sz w:val="24"/>
                <w:szCs w:val="24"/>
              </w:rPr>
            </w:pPr>
            <w:r w:rsidRPr="00E423D4">
              <w:rPr>
                <w:color w:val="000000"/>
                <w:sz w:val="24"/>
                <w:szCs w:val="24"/>
              </w:rPr>
              <w:t xml:space="preserve">Разработка методов определения биологического возраста удобных для   использования в клинической практике.  </w:t>
            </w:r>
          </w:p>
          <w:p w14:paraId="769844A4" w14:textId="04C41291" w:rsidR="00E423D4" w:rsidRPr="00E423D4" w:rsidRDefault="00CB59C5" w:rsidP="00E423D4">
            <w:pPr>
              <w:pStyle w:val="ad"/>
              <w:numPr>
                <w:ilvl w:val="0"/>
                <w:numId w:val="5"/>
              </w:numPr>
              <w:ind w:left="198" w:hanging="141"/>
              <w:jc w:val="both"/>
              <w:rPr>
                <w:color w:val="000000"/>
                <w:sz w:val="24"/>
                <w:szCs w:val="24"/>
              </w:rPr>
            </w:pPr>
            <w:r w:rsidRPr="00E423D4">
              <w:rPr>
                <w:color w:val="000000"/>
                <w:sz w:val="24"/>
                <w:szCs w:val="24"/>
              </w:rPr>
              <w:t>Сравнительное изучение различий течения заболеваний внутренних</w:t>
            </w:r>
            <w:r w:rsidR="00E423D4" w:rsidRPr="00E423D4">
              <w:rPr>
                <w:color w:val="000000"/>
                <w:sz w:val="24"/>
                <w:szCs w:val="24"/>
              </w:rPr>
              <w:t xml:space="preserve"> </w:t>
            </w:r>
            <w:r w:rsidRPr="00E423D4">
              <w:rPr>
                <w:color w:val="000000"/>
                <w:sz w:val="24"/>
                <w:szCs w:val="24"/>
              </w:rPr>
              <w:t xml:space="preserve">органов у больных разного возраста.    </w:t>
            </w:r>
          </w:p>
          <w:p w14:paraId="15F573F7" w14:textId="0B450110" w:rsidR="00CB59C5" w:rsidRPr="00E423D4" w:rsidRDefault="00CB59C5" w:rsidP="00E423D4">
            <w:pPr>
              <w:pStyle w:val="ad"/>
              <w:numPr>
                <w:ilvl w:val="0"/>
                <w:numId w:val="5"/>
              </w:numPr>
              <w:ind w:left="198" w:hanging="141"/>
              <w:jc w:val="both"/>
              <w:rPr>
                <w:color w:val="000000"/>
                <w:sz w:val="24"/>
                <w:szCs w:val="24"/>
              </w:rPr>
            </w:pPr>
            <w:r w:rsidRPr="00E423D4">
              <w:rPr>
                <w:color w:val="000000"/>
                <w:sz w:val="24"/>
                <w:szCs w:val="24"/>
              </w:rPr>
              <w:t xml:space="preserve">Сравнительное изучение частоты и характера метеотропных и метеопатических реакций у пациентов разного возраста.    </w:t>
            </w:r>
          </w:p>
          <w:p w14:paraId="046E82C8" w14:textId="015F205A" w:rsidR="00CB59C5" w:rsidRPr="00E423D4" w:rsidRDefault="00CB59C5" w:rsidP="00E423D4">
            <w:pPr>
              <w:pStyle w:val="ad"/>
              <w:numPr>
                <w:ilvl w:val="0"/>
                <w:numId w:val="5"/>
              </w:numPr>
              <w:ind w:left="198" w:hanging="141"/>
              <w:jc w:val="both"/>
              <w:rPr>
                <w:color w:val="000000"/>
                <w:sz w:val="24"/>
                <w:szCs w:val="24"/>
              </w:rPr>
            </w:pPr>
            <w:r w:rsidRPr="00E423D4">
              <w:rPr>
                <w:color w:val="000000"/>
                <w:sz w:val="24"/>
                <w:szCs w:val="24"/>
              </w:rPr>
              <w:t xml:space="preserve">Сравнительное изучение функциональных заболеваний системы пищеварения у пациентов разного возраста.  </w:t>
            </w:r>
          </w:p>
          <w:p w14:paraId="1A8C5939" w14:textId="35040E2A" w:rsidR="00C808E2" w:rsidRDefault="00CB59C5" w:rsidP="00E423D4">
            <w:pPr>
              <w:pStyle w:val="ad"/>
              <w:numPr>
                <w:ilvl w:val="0"/>
                <w:numId w:val="5"/>
              </w:numPr>
              <w:ind w:left="198" w:hanging="141"/>
              <w:jc w:val="both"/>
            </w:pPr>
            <w:r w:rsidRPr="00E423D4">
              <w:rPr>
                <w:color w:val="000000"/>
                <w:sz w:val="24"/>
                <w:szCs w:val="24"/>
              </w:rPr>
              <w:t xml:space="preserve">Поражения системы пищеварения как проявления метеотропных и метеопатических реакций.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7B0B5" w14:textId="77777777" w:rsidR="00C808E2" w:rsidRDefault="00C808E2" w:rsidP="008B2C6F">
            <w:pPr>
              <w:pStyle w:val="ad"/>
            </w:pPr>
            <w:r>
              <w:rPr>
                <w:color w:val="000000"/>
                <w:sz w:val="24"/>
                <w:szCs w:val="24"/>
              </w:rPr>
              <w:t>Вавилов А.М.</w:t>
            </w:r>
          </w:p>
        </w:tc>
      </w:tr>
      <w:tr w:rsidR="00C808E2" w14:paraId="6A178E17" w14:textId="77777777" w:rsidTr="00E423D4">
        <w:trPr>
          <w:trHeight w:hRule="exact" w:val="7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DA4E5" w14:textId="2310EDC0" w:rsidR="00C808E2" w:rsidRDefault="00C808E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BBC55" w14:textId="6AE4B5E9" w:rsidR="00C808E2" w:rsidRDefault="00E423D4" w:rsidP="00E423D4">
            <w:pPr>
              <w:pStyle w:val="ad"/>
            </w:pPr>
            <w:r>
              <w:rPr>
                <w:color w:val="000000"/>
                <w:sz w:val="24"/>
                <w:szCs w:val="24"/>
              </w:rPr>
              <w:t>Мышечно-скелетная боль: современные представления о генезе, распространенности, диагностике и лечении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4EC3C" w14:textId="77777777" w:rsidR="00C808E2" w:rsidRDefault="00C808E2" w:rsidP="008B2C6F">
            <w:pPr>
              <w:pStyle w:val="ad"/>
            </w:pPr>
            <w:r>
              <w:rPr>
                <w:color w:val="000000"/>
                <w:sz w:val="24"/>
                <w:szCs w:val="24"/>
              </w:rPr>
              <w:t>Протасова Т.В.</w:t>
            </w:r>
          </w:p>
        </w:tc>
      </w:tr>
      <w:tr w:rsidR="00C808E2" w14:paraId="1E8267A3" w14:textId="77777777" w:rsidTr="00E423D4">
        <w:trPr>
          <w:trHeight w:hRule="exact" w:val="6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BBF93" w14:textId="5B7DB058" w:rsidR="00C808E2" w:rsidRDefault="00C808E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12B85" w14:textId="197BDFB4" w:rsidR="00C808E2" w:rsidRDefault="00CB59C5" w:rsidP="00CB59C5">
            <w:pPr>
              <w:pStyle w:val="ad"/>
            </w:pPr>
            <w:r>
              <w:rPr>
                <w:color w:val="000000"/>
                <w:sz w:val="24"/>
                <w:szCs w:val="24"/>
              </w:rPr>
              <w:t>Ранние и недифференцированные артриты: современное состояние проблемы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F3AE0" w14:textId="77777777" w:rsidR="00C808E2" w:rsidRDefault="00C808E2" w:rsidP="008B2C6F">
            <w:pPr>
              <w:pStyle w:val="ad"/>
            </w:pPr>
            <w:r>
              <w:rPr>
                <w:color w:val="000000"/>
                <w:sz w:val="24"/>
                <w:szCs w:val="24"/>
              </w:rPr>
              <w:t>Малышенко О.С.</w:t>
            </w:r>
          </w:p>
        </w:tc>
      </w:tr>
      <w:tr w:rsidR="00C808E2" w14:paraId="7EAB5F53" w14:textId="77777777" w:rsidTr="00E423D4">
        <w:trPr>
          <w:trHeight w:hRule="exact" w:val="6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E9DE7" w14:textId="7FE318C0" w:rsidR="00C808E2" w:rsidRDefault="00C808E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C578D" w14:textId="20F9990F" w:rsidR="00C808E2" w:rsidRDefault="00CB59C5" w:rsidP="008B2C6F">
            <w:pPr>
              <w:pStyle w:val="ad"/>
              <w:tabs>
                <w:tab w:val="left" w:leader="underscore" w:pos="4203"/>
              </w:tabs>
              <w:spacing w:line="223" w:lineRule="auto"/>
              <w:jc w:val="both"/>
            </w:pPr>
            <w:r>
              <w:rPr>
                <w:color w:val="000000"/>
                <w:sz w:val="24"/>
                <w:szCs w:val="24"/>
              </w:rPr>
              <w:t>Гериатрические синдромы у больных пульмонологического профиля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76B46" w14:textId="77777777" w:rsidR="00C808E2" w:rsidRDefault="00C808E2" w:rsidP="008B2C6F">
            <w:pPr>
              <w:pStyle w:val="ad"/>
            </w:pPr>
            <w:r>
              <w:rPr>
                <w:color w:val="000000"/>
                <w:sz w:val="24"/>
                <w:szCs w:val="24"/>
              </w:rPr>
              <w:t>Королева М.В.</w:t>
            </w:r>
          </w:p>
        </w:tc>
      </w:tr>
      <w:tr w:rsidR="00E423D4" w14:paraId="5E964A18" w14:textId="77777777" w:rsidTr="00AC74A0">
        <w:trPr>
          <w:trHeight w:hRule="exact" w:val="8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F71C3" w14:textId="77777777" w:rsidR="00E423D4" w:rsidRDefault="00E423D4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C139D" w14:textId="6CEC68A0" w:rsidR="00E423D4" w:rsidRDefault="00AC74A0" w:rsidP="008B2C6F">
            <w:pPr>
              <w:pStyle w:val="ad"/>
              <w:tabs>
                <w:tab w:val="left" w:leader="underscore" w:pos="4203"/>
              </w:tabs>
              <w:spacing w:line="223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AC74A0">
              <w:rPr>
                <w:color w:val="000000"/>
                <w:sz w:val="24"/>
                <w:szCs w:val="24"/>
              </w:rPr>
              <w:t>ард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AC74A0">
              <w:rPr>
                <w:color w:val="000000"/>
                <w:sz w:val="24"/>
                <w:szCs w:val="24"/>
              </w:rPr>
              <w:t xml:space="preserve">оваскулярная патология у лиц старшей возрастной группы с тяжелым </w:t>
            </w:r>
            <w:r>
              <w:rPr>
                <w:color w:val="000000"/>
                <w:sz w:val="24"/>
                <w:szCs w:val="24"/>
              </w:rPr>
              <w:t>остеопорозом</w:t>
            </w:r>
            <w:r w:rsidRPr="00AC74A0">
              <w:rPr>
                <w:color w:val="000000"/>
                <w:sz w:val="24"/>
                <w:szCs w:val="24"/>
              </w:rPr>
              <w:t>: прогнозирование рисков и методы коррекции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5CB4" w14:textId="3FD82035" w:rsidR="00E423D4" w:rsidRDefault="00AC74A0" w:rsidP="008B2C6F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Аверкиева Ю.В.</w:t>
            </w:r>
          </w:p>
        </w:tc>
      </w:tr>
      <w:tr w:rsidR="003B5B12" w14:paraId="11D5F073" w14:textId="77777777" w:rsidTr="00AC74A0">
        <w:trPr>
          <w:trHeight w:hRule="exact" w:val="8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CF2E2" w14:textId="77777777" w:rsidR="003B5B12" w:rsidRDefault="003B5B1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E8FE2" w14:textId="4E8F1E9D" w:rsidR="003B5B12" w:rsidRDefault="003B5B12" w:rsidP="008B2C6F">
            <w:pPr>
              <w:pStyle w:val="ad"/>
              <w:tabs>
                <w:tab w:val="left" w:leader="underscore" w:pos="4203"/>
              </w:tabs>
              <w:spacing w:line="223" w:lineRule="auto"/>
              <w:jc w:val="both"/>
              <w:rPr>
                <w:color w:val="000000"/>
                <w:sz w:val="24"/>
                <w:szCs w:val="24"/>
              </w:rPr>
            </w:pPr>
            <w:r w:rsidRPr="003B5B12">
              <w:rPr>
                <w:color w:val="000000"/>
                <w:sz w:val="24"/>
                <w:szCs w:val="24"/>
              </w:rPr>
              <w:t>Дефицитные состояния у коморбидных пациентов (распространенность, механизмы развития, клинические исходы)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AB65" w14:textId="17CDE863" w:rsidR="003B5B12" w:rsidRDefault="003B5B12" w:rsidP="008B2C6F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Евсеева Н.А.</w:t>
            </w:r>
          </w:p>
        </w:tc>
      </w:tr>
      <w:tr w:rsidR="003B5B12" w14:paraId="4B70DFA5" w14:textId="77777777" w:rsidTr="00AC74A0">
        <w:trPr>
          <w:trHeight w:hRule="exact" w:val="8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FB50E" w14:textId="77777777" w:rsidR="003B5B12" w:rsidRDefault="003B5B12" w:rsidP="00E423D4">
            <w:pPr>
              <w:pStyle w:val="ad"/>
              <w:numPr>
                <w:ilvl w:val="0"/>
                <w:numId w:val="4"/>
              </w:numPr>
              <w:jc w:val="center"/>
            </w:pP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1CAA0" w14:textId="3A314BB5" w:rsidR="003B5B12" w:rsidRDefault="003B5B12" w:rsidP="008B2C6F">
            <w:pPr>
              <w:pStyle w:val="ad"/>
              <w:tabs>
                <w:tab w:val="left" w:leader="underscore" w:pos="4203"/>
              </w:tabs>
              <w:spacing w:line="223" w:lineRule="auto"/>
              <w:jc w:val="both"/>
              <w:rPr>
                <w:color w:val="000000"/>
                <w:sz w:val="24"/>
                <w:szCs w:val="24"/>
              </w:rPr>
            </w:pPr>
            <w:r w:rsidRPr="003B5B12">
              <w:rPr>
                <w:color w:val="000000"/>
                <w:sz w:val="24"/>
                <w:szCs w:val="24"/>
              </w:rPr>
              <w:t>Особенности изменений костно-мышечной системы у больных сердечно-сосудистыми заболеваниями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755BD" w14:textId="7A981D5E" w:rsidR="003B5B12" w:rsidRDefault="003B5B12" w:rsidP="008B2C6F">
            <w:pPr>
              <w:pStyle w:val="ad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Григорьева И.И.</w:t>
            </w:r>
          </w:p>
        </w:tc>
      </w:tr>
    </w:tbl>
    <w:p w14:paraId="0F74FFF2" w14:textId="77777777" w:rsidR="003C08DB" w:rsidRPr="00ED166B" w:rsidRDefault="003C08DB" w:rsidP="00AE2B4C">
      <w:pPr>
        <w:rPr>
          <w:vertAlign w:val="superscript"/>
        </w:rPr>
      </w:pPr>
    </w:p>
    <w:sectPr w:rsidR="003C08DB" w:rsidRPr="00ED166B" w:rsidSect="00ED166B">
      <w:headerReference w:type="first" r:id="rId8"/>
      <w:footerReference w:type="first" r:id="rId9"/>
      <w:pgSz w:w="11906" w:h="16838"/>
      <w:pgMar w:top="749" w:right="1134" w:bottom="1134" w:left="1134" w:header="709" w:footer="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69F2" w14:textId="77777777" w:rsidR="00C02B94" w:rsidRDefault="00C02B94" w:rsidP="00A82271">
      <w:r>
        <w:separator/>
      </w:r>
    </w:p>
  </w:endnote>
  <w:endnote w:type="continuationSeparator" w:id="0">
    <w:p w14:paraId="1465767F" w14:textId="77777777" w:rsidR="00C02B94" w:rsidRDefault="00C02B94" w:rsidP="00A8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8E3F" w14:textId="77777777" w:rsidR="000D1A3C" w:rsidRDefault="000D1A3C" w:rsidP="00CD1E5D">
    <w:pPr>
      <w:pStyle w:val="a5"/>
      <w:pBdr>
        <w:top w:val="thinThickSmallGap" w:sz="24" w:space="1" w:color="622423"/>
      </w:pBdr>
    </w:pPr>
  </w:p>
  <w:p w14:paraId="2256AE00" w14:textId="77777777" w:rsidR="00B70A21" w:rsidRDefault="00B70A21" w:rsidP="002F1A1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85F4" w14:textId="77777777" w:rsidR="00C02B94" w:rsidRDefault="00C02B94" w:rsidP="00A82271">
      <w:r>
        <w:separator/>
      </w:r>
    </w:p>
  </w:footnote>
  <w:footnote w:type="continuationSeparator" w:id="0">
    <w:p w14:paraId="11A4B541" w14:textId="77777777" w:rsidR="00C02B94" w:rsidRDefault="00C02B94" w:rsidP="00A8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C6D0" w14:textId="2E71DBAF" w:rsidR="00B70A21" w:rsidRPr="00430FAF" w:rsidRDefault="003B5B12" w:rsidP="00430FAF">
    <w:pPr>
      <w:pStyle w:val="a3"/>
      <w:pBdr>
        <w:bottom w:val="thickThinSmallGap" w:sz="24" w:space="1" w:color="622423"/>
      </w:pBdr>
      <w:ind w:left="426"/>
      <w:jc w:val="center"/>
      <w:rPr>
        <w:rFonts w:eastAsia="Times New Roman"/>
        <w:sz w:val="32"/>
        <w:szCs w:val="32"/>
      </w:rPr>
    </w:pPr>
    <w:r>
      <w:rPr>
        <w:rFonts w:eastAsia="Times New Roman"/>
        <w:noProof/>
      </w:rPr>
      <w:drawing>
        <wp:anchor distT="0" distB="0" distL="114300" distR="114300" simplePos="0" relativeHeight="251658240" behindDoc="0" locked="0" layoutInCell="1" allowOverlap="1" wp14:anchorId="5171D0C4" wp14:editId="3123093A">
          <wp:simplePos x="0" y="0"/>
          <wp:positionH relativeFrom="column">
            <wp:posOffset>-476250</wp:posOffset>
          </wp:positionH>
          <wp:positionV relativeFrom="paragraph">
            <wp:posOffset>-244475</wp:posOffset>
          </wp:positionV>
          <wp:extent cx="1012190" cy="1017905"/>
          <wp:effectExtent l="0" t="0" r="0" b="0"/>
          <wp:wrapThrough wrapText="bothSides">
            <wp:wrapPolygon edited="0">
              <wp:start x="7724" y="808"/>
              <wp:lineTo x="4878" y="2830"/>
              <wp:lineTo x="1220" y="6872"/>
              <wp:lineTo x="813" y="16978"/>
              <wp:lineTo x="4472" y="19404"/>
              <wp:lineTo x="7724" y="20212"/>
              <wp:lineTo x="13415" y="20212"/>
              <wp:lineTo x="19513" y="15361"/>
              <wp:lineTo x="20733" y="6872"/>
              <wp:lineTo x="16261" y="2830"/>
              <wp:lineTo x="13415" y="808"/>
              <wp:lineTo x="7724" y="808"/>
            </wp:wrapPolygon>
          </wp:wrapThrough>
          <wp:docPr id="210030728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D5E59" w:rsidRPr="00CF14F1">
      <w:rPr>
        <w:rFonts w:eastAsia="Times New Roman"/>
      </w:rPr>
      <w:t>федеральное государственное бюджетное образовательное учреждение                     высшего образования «Кемеровский государственный медицинский университет» Министерства здравоохранения Российской Федерации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1082"/>
    <w:multiLevelType w:val="hybridMultilevel"/>
    <w:tmpl w:val="E0665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6D9"/>
    <w:multiLevelType w:val="hybridMultilevel"/>
    <w:tmpl w:val="6BD4FD98"/>
    <w:lvl w:ilvl="0" w:tplc="2BA249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37E2"/>
    <w:multiLevelType w:val="hybridMultilevel"/>
    <w:tmpl w:val="265E44CE"/>
    <w:lvl w:ilvl="0" w:tplc="C7BE7E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26DBA"/>
    <w:multiLevelType w:val="multilevel"/>
    <w:tmpl w:val="B27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054EC"/>
    <w:multiLevelType w:val="singleLevel"/>
    <w:tmpl w:val="58205C0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 w16cid:durableId="866137198">
    <w:abstractNumId w:val="0"/>
  </w:num>
  <w:num w:numId="2" w16cid:durableId="1462921711">
    <w:abstractNumId w:val="3"/>
  </w:num>
  <w:num w:numId="3" w16cid:durableId="1457215309">
    <w:abstractNumId w:val="4"/>
  </w:num>
  <w:num w:numId="4" w16cid:durableId="327901795">
    <w:abstractNumId w:val="1"/>
  </w:num>
  <w:num w:numId="5" w16cid:durableId="369261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D3"/>
    <w:rsid w:val="000731B8"/>
    <w:rsid w:val="00081A3D"/>
    <w:rsid w:val="000934F1"/>
    <w:rsid w:val="000A3B3A"/>
    <w:rsid w:val="000D1A3C"/>
    <w:rsid w:val="00117F74"/>
    <w:rsid w:val="002972A1"/>
    <w:rsid w:val="002F1A14"/>
    <w:rsid w:val="00351005"/>
    <w:rsid w:val="003B5B12"/>
    <w:rsid w:val="003C08DB"/>
    <w:rsid w:val="00430FAF"/>
    <w:rsid w:val="004429D3"/>
    <w:rsid w:val="0046335C"/>
    <w:rsid w:val="00584FED"/>
    <w:rsid w:val="00586A35"/>
    <w:rsid w:val="00654CC2"/>
    <w:rsid w:val="006B3B32"/>
    <w:rsid w:val="00717FB2"/>
    <w:rsid w:val="00782C7A"/>
    <w:rsid w:val="0078436B"/>
    <w:rsid w:val="008A4F67"/>
    <w:rsid w:val="008B3909"/>
    <w:rsid w:val="00911892"/>
    <w:rsid w:val="00915D49"/>
    <w:rsid w:val="009175AA"/>
    <w:rsid w:val="0098108C"/>
    <w:rsid w:val="00A06D45"/>
    <w:rsid w:val="00A24762"/>
    <w:rsid w:val="00A82271"/>
    <w:rsid w:val="00AA2C58"/>
    <w:rsid w:val="00AC46F1"/>
    <w:rsid w:val="00AC74A0"/>
    <w:rsid w:val="00AE2B4C"/>
    <w:rsid w:val="00AE401E"/>
    <w:rsid w:val="00B51249"/>
    <w:rsid w:val="00B70A21"/>
    <w:rsid w:val="00BA53EA"/>
    <w:rsid w:val="00BD1A65"/>
    <w:rsid w:val="00C02B94"/>
    <w:rsid w:val="00C06444"/>
    <w:rsid w:val="00C808E2"/>
    <w:rsid w:val="00CB59C5"/>
    <w:rsid w:val="00CF2082"/>
    <w:rsid w:val="00DD44D4"/>
    <w:rsid w:val="00E423D4"/>
    <w:rsid w:val="00ED166B"/>
    <w:rsid w:val="00FC623A"/>
    <w:rsid w:val="00FD5E59"/>
    <w:rsid w:val="00FF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7F1EB"/>
  <w15:docId w15:val="{750EC68C-AC76-4F17-A31D-99ADF786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271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27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A82271"/>
    <w:rPr>
      <w:rFonts w:ascii="Times New Roman" w:eastAsia="MS Mincho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rsid w:val="00A8227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82271"/>
    <w:rPr>
      <w:rFonts w:ascii="Times New Roman" w:eastAsia="MS Mincho" w:hAnsi="Times New Roman" w:cs="Times New Roman"/>
      <w:sz w:val="24"/>
      <w:szCs w:val="24"/>
      <w:lang w:val="x-none" w:eastAsia="ar-SA"/>
    </w:rPr>
  </w:style>
  <w:style w:type="paragraph" w:styleId="a7">
    <w:name w:val="Normal (Web)"/>
    <w:basedOn w:val="a"/>
    <w:uiPriority w:val="99"/>
    <w:rsid w:val="00A82271"/>
    <w:pPr>
      <w:tabs>
        <w:tab w:val="num" w:pos="360"/>
      </w:tabs>
      <w:suppressAutoHyphens w:val="0"/>
      <w:spacing w:before="100" w:beforeAutospacing="1" w:after="100" w:afterAutospacing="1"/>
      <w:ind w:left="360" w:hanging="360"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7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C08D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C808E2"/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Подпись к таблице_"/>
    <w:basedOn w:val="a0"/>
    <w:link w:val="ab"/>
    <w:rsid w:val="00C808E2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C808E2"/>
    <w:pPr>
      <w:widowControl w:val="0"/>
      <w:suppressAutoHyphens w:val="0"/>
      <w:spacing w:after="320" w:line="310" w:lineRule="auto"/>
      <w:ind w:left="2200"/>
      <w:jc w:val="right"/>
    </w:pPr>
    <w:rPr>
      <w:rFonts w:eastAsia="Times New Roman"/>
      <w:sz w:val="26"/>
      <w:szCs w:val="26"/>
      <w:lang w:eastAsia="en-US"/>
    </w:rPr>
  </w:style>
  <w:style w:type="paragraph" w:customStyle="1" w:styleId="ab">
    <w:name w:val="Подпись к таблице"/>
    <w:basedOn w:val="a"/>
    <w:link w:val="aa"/>
    <w:rsid w:val="00C808E2"/>
    <w:pPr>
      <w:widowControl w:val="0"/>
      <w:suppressAutoHyphens w:val="0"/>
    </w:pPr>
    <w:rPr>
      <w:rFonts w:eastAsia="Times New Roman"/>
      <w:b/>
      <w:bCs/>
      <w:sz w:val="26"/>
      <w:szCs w:val="26"/>
      <w:lang w:eastAsia="en-US"/>
    </w:rPr>
  </w:style>
  <w:style w:type="character" w:customStyle="1" w:styleId="ac">
    <w:name w:val="Другое_"/>
    <w:basedOn w:val="a0"/>
    <w:link w:val="ad"/>
    <w:rsid w:val="00C808E2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C808E2"/>
    <w:pPr>
      <w:widowControl w:val="0"/>
      <w:suppressAutoHyphens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Николевна Синькова</dc:creator>
  <cp:lastModifiedBy>Пользователь</cp:lastModifiedBy>
  <cp:revision>2</cp:revision>
  <dcterms:created xsi:type="dcterms:W3CDTF">2025-10-20T06:20:00Z</dcterms:created>
  <dcterms:modified xsi:type="dcterms:W3CDTF">2025-10-20T06:20:00Z</dcterms:modified>
</cp:coreProperties>
</file>